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E518" w14:textId="77777777" w:rsidR="008E5001" w:rsidRPr="00D363ED" w:rsidRDefault="008E5001" w:rsidP="00920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Проект</w:t>
      </w:r>
    </w:p>
    <w:p w14:paraId="30B6B132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ЗАКОН</w:t>
      </w:r>
    </w:p>
    <w:p w14:paraId="6BB89F15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Алтайского края</w:t>
      </w:r>
    </w:p>
    <w:p w14:paraId="24BBD341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A42A5F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 xml:space="preserve">О внесении изменений в статью 27 закона Алтайского края </w:t>
      </w:r>
    </w:p>
    <w:p w14:paraId="38FA5C79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 xml:space="preserve">«Об административной ответственности за совершение </w:t>
      </w:r>
    </w:p>
    <w:p w14:paraId="77BA5F40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правонарушений на территории Алтайского края»</w:t>
      </w:r>
    </w:p>
    <w:p w14:paraId="43E51D86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7AA8083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310EB77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Статья 1</w:t>
      </w:r>
    </w:p>
    <w:p w14:paraId="6B26382D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46119B" w14:textId="5D768C88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</w:rPr>
        <w:t>Внести в статью 27 закона Алтайского края</w:t>
      </w:r>
      <w:r w:rsidR="00D363ED" w:rsidRPr="00D363ED">
        <w:rPr>
          <w:rFonts w:ascii="Times New Roman" w:hAnsi="Times New Roman"/>
          <w:sz w:val="28"/>
          <w:szCs w:val="28"/>
        </w:rPr>
        <w:t xml:space="preserve"> от 10 июля 2002 года                        №  46-ЗС </w:t>
      </w:r>
      <w:r w:rsidRPr="00D363ED">
        <w:rPr>
          <w:rFonts w:ascii="Times New Roman" w:hAnsi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I; Официальный интернет-портал правовой информации (www.pravo.gov.ru), 6 мая 2016 года, 3 февраля 2017 года, 4 мая 2017 года, 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27 декабря 2017 года, 4 мая 2018 года, 7 июня 2018 года, 9 июля 2018 года, 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>5 октября 2018 года, 7 марта 2019 года, 2 июля 2019 года, 6 сентября 2019 года, 8 октября 2019 года, 12 ноября 2019 года, 4 декабря 2019 года, 11 февраля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2020 года, 10 марта 2020 года, 5 июня 2020 года, 7 декабря 2020 года, 24 июня 2021 года, 8 сентября 2021 года, 2 декабря 2021 года) следующие изменения:</w:t>
      </w:r>
    </w:p>
    <w:p w14:paraId="7F1E3980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1) пункт 1 изложить в следующей редакции:</w:t>
      </w:r>
    </w:p>
    <w:p w14:paraId="4590EDAB" w14:textId="0E4612F2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D60">
        <w:rPr>
          <w:rFonts w:ascii="Times New Roman" w:hAnsi="Times New Roman"/>
          <w:sz w:val="28"/>
          <w:szCs w:val="28"/>
          <w:lang w:eastAsia="ru-RU"/>
        </w:rPr>
        <w:t xml:space="preserve">«1. </w:t>
      </w:r>
      <w:r w:rsidR="00D53D60" w:rsidRPr="00D53D60">
        <w:rPr>
          <w:rFonts w:ascii="Times New Roman" w:hAnsi="Times New Roman"/>
          <w:sz w:val="28"/>
          <w:szCs w:val="28"/>
        </w:rPr>
        <w:t>Н</w:t>
      </w:r>
      <w:r w:rsidR="00B47001" w:rsidRPr="00D53D60">
        <w:rPr>
          <w:rFonts w:ascii="Times New Roman" w:hAnsi="Times New Roman"/>
          <w:sz w:val="28"/>
          <w:szCs w:val="28"/>
        </w:rPr>
        <w:t>енадлежащая</w:t>
      </w:r>
      <w:r w:rsidRPr="00D53D60">
        <w:rPr>
          <w:rFonts w:ascii="Times New Roman" w:hAnsi="Times New Roman"/>
          <w:sz w:val="28"/>
          <w:szCs w:val="28"/>
        </w:rPr>
        <w:t xml:space="preserve"> уборка территорий общего пользования, включая прилегающие территории, в том числе </w:t>
      </w:r>
      <w:r w:rsidR="00B47001" w:rsidRPr="00D53D60">
        <w:rPr>
          <w:rFonts w:ascii="Times New Roman" w:hAnsi="Times New Roman"/>
          <w:sz w:val="28"/>
          <w:szCs w:val="28"/>
        </w:rPr>
        <w:t xml:space="preserve">неосуществление </w:t>
      </w:r>
      <w:r w:rsidRPr="00D53D60">
        <w:rPr>
          <w:rFonts w:ascii="Times New Roman" w:hAnsi="Times New Roman"/>
          <w:sz w:val="28"/>
          <w:szCs w:val="28"/>
        </w:rPr>
        <w:t>очистк</w:t>
      </w:r>
      <w:r w:rsidR="00D53D60" w:rsidRPr="00D53D60">
        <w:rPr>
          <w:rFonts w:ascii="Times New Roman" w:hAnsi="Times New Roman"/>
          <w:sz w:val="28"/>
          <w:szCs w:val="28"/>
        </w:rPr>
        <w:t>и</w:t>
      </w:r>
      <w:r w:rsidRPr="00D53D60">
        <w:rPr>
          <w:rFonts w:ascii="Times New Roman" w:hAnsi="Times New Roman"/>
          <w:sz w:val="28"/>
          <w:szCs w:val="28"/>
        </w:rPr>
        <w:t xml:space="preserve"> от листвы, порубочных остатков деревьев и других остатков растительности, складирование и (или) временное  хранение мусора, золы (</w:t>
      </w:r>
      <w:r w:rsidRPr="00D363ED">
        <w:rPr>
          <w:rFonts w:ascii="Times New Roman" w:hAnsi="Times New Roman"/>
          <w:sz w:val="28"/>
          <w:szCs w:val="28"/>
        </w:rPr>
        <w:t>золошлаковых отходов), сухой травы</w:t>
      </w:r>
      <w:r w:rsidR="00CB70E3">
        <w:rPr>
          <w:rFonts w:ascii="Times New Roman" w:hAnsi="Times New Roman"/>
          <w:sz w:val="28"/>
          <w:szCs w:val="28"/>
        </w:rPr>
        <w:t xml:space="preserve">, </w:t>
      </w:r>
      <w:r w:rsidR="00CB70E3" w:rsidRPr="00CB70E3">
        <w:rPr>
          <w:rFonts w:ascii="Times New Roman" w:hAnsi="Times New Roman"/>
          <w:sz w:val="28"/>
          <w:szCs w:val="28"/>
        </w:rPr>
        <w:t>грунта, твердого топлива и строительных материалов</w:t>
      </w:r>
      <w:r w:rsidRPr="00D363ED">
        <w:rPr>
          <w:rFonts w:ascii="Times New Roman" w:hAnsi="Times New Roman"/>
          <w:sz w:val="28"/>
          <w:szCs w:val="28"/>
        </w:rPr>
        <w:t xml:space="preserve">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7" w:history="1">
        <w:r w:rsidRPr="00D363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–</w:t>
      </w:r>
    </w:p>
    <w:p w14:paraId="63FA90DC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рублей.»;</w:t>
      </w:r>
    </w:p>
    <w:p w14:paraId="1E943CAA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E7F916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2) пункты 3 и 4 изложить в следующей редакции:</w:t>
      </w:r>
    </w:p>
    <w:p w14:paraId="594B84BA" w14:textId="3AD71244" w:rsidR="008E5001" w:rsidRPr="00D363ED" w:rsidRDefault="008E5001" w:rsidP="003C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</w:t>
      </w:r>
      <w:r w:rsidR="00CB70E3" w:rsidRPr="00CB70E3">
        <w:rPr>
          <w:rFonts w:ascii="Times New Roman" w:hAnsi="Times New Roman"/>
          <w:sz w:val="28"/>
          <w:szCs w:val="28"/>
          <w:lang w:eastAsia="ru-RU"/>
        </w:rPr>
        <w:t>водостоков,</w:t>
      </w:r>
      <w:r w:rsidR="00CB70E3" w:rsidRPr="00D363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если эти действия запрещены нормативными правовыми актами органов местного самоуправления и не влекут ответственности, предусмотренной </w:t>
      </w:r>
      <w:hyperlink r:id="rId8" w:history="1">
        <w:r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– </w:t>
      </w:r>
    </w:p>
    <w:p w14:paraId="412FB534" w14:textId="77777777" w:rsidR="008E5001" w:rsidRPr="00D363ED" w:rsidRDefault="008E5001" w:rsidP="00CC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BC16F1" w:rsidRPr="00D363ED">
        <w:rPr>
          <w:rFonts w:ascii="Times New Roman" w:hAnsi="Times New Roman"/>
          <w:sz w:val="28"/>
          <w:szCs w:val="28"/>
        </w:rPr>
        <w:t>на граждан в размере от пятисот до трех тысяч рублей;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должностных лиц в размере от одной тысячи до десяти тысяч рублей; на юридических лиц – от пяти тысяч до пятидесяти тысяч рублей.</w:t>
      </w:r>
    </w:p>
    <w:p w14:paraId="5E47595D" w14:textId="77777777" w:rsidR="008E5001" w:rsidRPr="00D363ED" w:rsidRDefault="008E5001" w:rsidP="0092060A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4. Нарушение правил организации освещения территории муниципаль-ного образования, включая архитектурную подсветку зданий, строений, сооружений, если данные требования предусмотрены нормативными правовыми актами органов местного самоуправления и не влекут ответственности, предусмотренной </w:t>
      </w:r>
      <w:hyperlink r:id="rId9" w:history="1">
        <w:r w:rsidRPr="00D363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выразившиеся в следующем: а именно:</w:t>
      </w:r>
    </w:p>
    <w:p w14:paraId="723C3DF1" w14:textId="77777777" w:rsidR="008E5001" w:rsidRPr="00D363ED" w:rsidRDefault="008E5001" w:rsidP="007D1208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территорий;</w:t>
      </w:r>
    </w:p>
    <w:p w14:paraId="0C213BBE" w14:textId="77777777" w:rsidR="008E5001" w:rsidRPr="00D363ED" w:rsidRDefault="008E5001" w:rsidP="007D1208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нарушение утвержденного уполномоченным органом местного самоуправления расписания (графика) освещения территорий общего пользования;</w:t>
      </w:r>
    </w:p>
    <w:p w14:paraId="71FD9ECB" w14:textId="77777777" w:rsidR="008E5001" w:rsidRPr="00D363ED" w:rsidRDefault="008E5001" w:rsidP="007D1208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– </w:t>
      </w:r>
    </w:p>
    <w:p w14:paraId="29C1C97C" w14:textId="77777777" w:rsidR="008E5001" w:rsidRPr="00D363ED" w:rsidRDefault="008E5001" w:rsidP="007D1208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– от пяти тысяч до пятидесяти тысяч рублей.»;</w:t>
      </w:r>
    </w:p>
    <w:p w14:paraId="0A5B57B7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40CDC3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3) пункты 7 – 9 изложить в следующей редакции:</w:t>
      </w:r>
    </w:p>
    <w:p w14:paraId="6A229A36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«7. Нарушение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если данные требования предусмотрены нормативными правовыми актами органов местного самоуправления и не влекут ответственности, предусмотренной Кодексом Российской Федерации об административных правонарушениях, а именно:</w:t>
      </w:r>
    </w:p>
    <w:p w14:paraId="4C830ADE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размещение детских и спортивных площадок, площадок для выгула животных с нарушением разработанного проекта благоустройства, за </w:t>
      </w:r>
      <w:r w:rsidRPr="00D363ED">
        <w:rPr>
          <w:rFonts w:ascii="Times New Roman" w:hAnsi="Times New Roman"/>
          <w:sz w:val="28"/>
          <w:szCs w:val="28"/>
          <w:lang w:eastAsia="ru-RU"/>
        </w:rPr>
        <w:lastRenderedPageBreak/>
        <w:t>исключением случаев их размещения при строительстве объектов капитального строительства;</w:t>
      </w:r>
    </w:p>
    <w:p w14:paraId="5A44CD26" w14:textId="24C7246D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невыполнение лицами</w:t>
      </w:r>
      <w:bookmarkStart w:id="0" w:name="_GoBack"/>
      <w:bookmarkEnd w:id="0"/>
      <w:r w:rsidRPr="00D53D60">
        <w:rPr>
          <w:rFonts w:ascii="Times New Roman" w:hAnsi="Times New Roman"/>
          <w:sz w:val="28"/>
          <w:szCs w:val="28"/>
          <w:lang w:eastAsia="ru-RU"/>
        </w:rPr>
        <w:t xml:space="preserve">, разместившими </w:t>
      </w:r>
      <w:r w:rsidR="00B47001" w:rsidRPr="00D53D60">
        <w:rPr>
          <w:rFonts w:ascii="Times New Roman" w:hAnsi="Times New Roman"/>
          <w:sz w:val="28"/>
          <w:szCs w:val="28"/>
          <w:lang w:eastAsia="ru-RU"/>
        </w:rPr>
        <w:t xml:space="preserve">детскую площадку, игровое оборудование, </w:t>
      </w:r>
      <w:r w:rsidRPr="00D53D60">
        <w:rPr>
          <w:rFonts w:ascii="Times New Roman" w:hAnsi="Times New Roman"/>
          <w:sz w:val="28"/>
          <w:szCs w:val="28"/>
          <w:lang w:eastAsia="ru-RU"/>
        </w:rPr>
        <w:t xml:space="preserve">спортивную площадку, в случае отсутствия лица, разместившего </w:t>
      </w:r>
      <w:r w:rsidR="00D53D60" w:rsidRPr="00D53D60">
        <w:rPr>
          <w:rFonts w:ascii="Times New Roman" w:hAnsi="Times New Roman"/>
          <w:sz w:val="28"/>
          <w:szCs w:val="28"/>
          <w:lang w:eastAsia="ru-RU"/>
        </w:rPr>
        <w:t xml:space="preserve">детскую площадку, </w:t>
      </w:r>
      <w:r w:rsidRPr="00D53D60">
        <w:rPr>
          <w:rFonts w:ascii="Times New Roman" w:hAnsi="Times New Roman"/>
          <w:sz w:val="28"/>
          <w:szCs w:val="28"/>
          <w:lang w:eastAsia="ru-RU"/>
        </w:rPr>
        <w:t xml:space="preserve">спортивную площадку, – правообладателем земельного участка, на котором размещена </w:t>
      </w:r>
      <w:r w:rsidR="00D53D60" w:rsidRPr="00D53D60">
        <w:rPr>
          <w:rFonts w:ascii="Times New Roman" w:hAnsi="Times New Roman"/>
          <w:sz w:val="28"/>
          <w:szCs w:val="28"/>
          <w:lang w:eastAsia="ru-RU"/>
        </w:rPr>
        <w:t xml:space="preserve">детская площадка, </w:t>
      </w:r>
      <w:r w:rsidRPr="00D53D60">
        <w:rPr>
          <w:rFonts w:ascii="Times New Roman" w:hAnsi="Times New Roman"/>
          <w:sz w:val="28"/>
          <w:szCs w:val="28"/>
          <w:lang w:eastAsia="ru-RU"/>
        </w:rPr>
        <w:t xml:space="preserve">спортивная площадка, обязанности по ее содержанию, в том числе по уборке ее территории, осмотру </w:t>
      </w:r>
      <w:r w:rsidR="00D53D60" w:rsidRPr="00D53D60">
        <w:rPr>
          <w:rFonts w:ascii="Times New Roman" w:hAnsi="Times New Roman"/>
          <w:sz w:val="28"/>
          <w:szCs w:val="28"/>
          <w:lang w:eastAsia="ru-RU"/>
        </w:rPr>
        <w:t xml:space="preserve">игрового или </w:t>
      </w:r>
      <w:r w:rsidRPr="00D53D60">
        <w:rPr>
          <w:rFonts w:ascii="Times New Roman" w:hAnsi="Times New Roman"/>
          <w:sz w:val="28"/>
          <w:szCs w:val="28"/>
          <w:lang w:eastAsia="ru-RU"/>
        </w:rPr>
        <w:t>спортивного оборудования и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обеспечению эксплуатационной надежности имеющихся функциональных элементов; </w:t>
      </w:r>
    </w:p>
    <w:p w14:paraId="1C7F173A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территории;</w:t>
      </w:r>
    </w:p>
    <w:p w14:paraId="52AADF8A" w14:textId="77777777" w:rsidR="008E5001" w:rsidRPr="00D363ED" w:rsidRDefault="008E5001" w:rsidP="0075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невыполнение </w:t>
      </w:r>
      <w:r w:rsidRPr="00D363ED">
        <w:rPr>
          <w:rFonts w:ascii="Times New Roman" w:hAnsi="Times New Roman"/>
          <w:sz w:val="28"/>
          <w:szCs w:val="28"/>
        </w:rPr>
        <w:t>владельцем ограждения,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в случае его отсутствия – правообладателем земельного участка</w:t>
      </w:r>
      <w:r w:rsidRPr="00D363ED">
        <w:rPr>
          <w:rFonts w:ascii="Times New Roman" w:hAnsi="Times New Roman"/>
          <w:sz w:val="28"/>
          <w:szCs w:val="28"/>
        </w:rPr>
        <w:t>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ограждения;</w:t>
      </w:r>
    </w:p>
    <w:p w14:paraId="004E9850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повреждение или использование не по назначению либо уничтожение  малых архитектурных форм, в том числе скамеек, урн и других элементов благоустройства, –</w:t>
      </w:r>
    </w:p>
    <w:p w14:paraId="6235ED1B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</w:t>
      </w:r>
    </w:p>
    <w:p w14:paraId="49D61FEB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8. Нарушение порядка организации стоков ливневых вод, выразившееся в воспрепятствовании стоку ливневых вод в систему ливневой канализации при ее наличии, </w:t>
      </w:r>
      <w:r w:rsidR="00BC16F1" w:rsidRPr="00D363ED">
        <w:rPr>
          <w:rFonts w:ascii="Times New Roman" w:hAnsi="Times New Roman"/>
          <w:sz w:val="28"/>
          <w:szCs w:val="28"/>
          <w:lang w:eastAsia="ru-RU"/>
        </w:rPr>
        <w:t xml:space="preserve">а в случае отсутствия ливневой канализации – естественному стоку ливневых вод,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10" w:history="1">
        <w:r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–</w:t>
      </w:r>
    </w:p>
    <w:p w14:paraId="36934CF1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должностных лиц – от одной тысячи до десяти тысяч рублей; на юридических лиц – от пяти тысяч до пятидесяти тысяч рублей.</w:t>
      </w:r>
    </w:p>
    <w:p w14:paraId="4BFB99D5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9. Нарушение порядка проведения земляных работ, установленного муниципальными правовыми актами, </w:t>
      </w:r>
      <w:r w:rsidR="00BC16F1" w:rsidRPr="00D363ED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11" w:history="1">
        <w:r w:rsidR="00BC16F1"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BC16F1"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r w:rsidRPr="00D363ED">
        <w:rPr>
          <w:rFonts w:ascii="Times New Roman" w:hAnsi="Times New Roman"/>
          <w:sz w:val="28"/>
          <w:szCs w:val="28"/>
          <w:lang w:eastAsia="ru-RU"/>
        </w:rPr>
        <w:t>а именно:</w:t>
      </w:r>
    </w:p>
    <w:p w14:paraId="0E4969E2" w14:textId="77777777" w:rsidR="008E5001" w:rsidRPr="00690909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62"/>
      <w:bookmarkEnd w:id="1"/>
      <w:r w:rsidRPr="00D363ED">
        <w:rPr>
          <w:rFonts w:ascii="Times New Roman" w:hAnsi="Times New Roman"/>
          <w:sz w:val="28"/>
          <w:szCs w:val="28"/>
          <w:lang w:eastAsia="ru-RU"/>
        </w:rPr>
        <w:t xml:space="preserve">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</w:t>
      </w:r>
      <w:r w:rsidRPr="00690909">
        <w:rPr>
          <w:rFonts w:ascii="Times New Roman" w:hAnsi="Times New Roman"/>
          <w:sz w:val="28"/>
          <w:szCs w:val="28"/>
          <w:lang w:eastAsia="ru-RU"/>
        </w:rPr>
        <w:t>самоуправления;</w:t>
      </w:r>
    </w:p>
    <w:p w14:paraId="220AACCE" w14:textId="62E53302" w:rsidR="00D363ED" w:rsidRPr="00D363ED" w:rsidRDefault="00D363ED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909"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r w:rsidR="006322D1" w:rsidRPr="00690909">
        <w:rPr>
          <w:rFonts w:ascii="Times New Roman" w:hAnsi="Times New Roman"/>
          <w:sz w:val="28"/>
          <w:szCs w:val="28"/>
          <w:lang w:eastAsia="ru-RU"/>
        </w:rPr>
        <w:t>условий</w:t>
      </w:r>
      <w:r w:rsidRPr="00690909">
        <w:rPr>
          <w:rFonts w:ascii="Times New Roman" w:hAnsi="Times New Roman"/>
          <w:sz w:val="28"/>
          <w:szCs w:val="28"/>
          <w:lang w:eastAsia="ru-RU"/>
        </w:rPr>
        <w:t xml:space="preserve"> проведения земляных работ, установленных в выданном уполномоченным органом местного самоуправления разрешении;</w:t>
      </w:r>
    </w:p>
    <w:p w14:paraId="316FACFD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lastRenderedPageBreak/>
        <w:t>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работ;</w:t>
      </w:r>
    </w:p>
    <w:p w14:paraId="244C2DFE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65"/>
      <w:bookmarkEnd w:id="2"/>
      <w:r w:rsidRPr="00D363ED">
        <w:rPr>
          <w:rFonts w:ascii="Times New Roman" w:hAnsi="Times New Roman"/>
          <w:sz w:val="28"/>
          <w:szCs w:val="28"/>
          <w:lang w:eastAsia="ru-RU"/>
        </w:rPr>
        <w:t>необеспечение свободных и безопасных подходов и подъездов к прилегающим к месту проведения земляных работ зданиям, строениям и сооружениям;</w:t>
      </w:r>
    </w:p>
    <w:p w14:paraId="198D3913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66"/>
      <w:bookmarkEnd w:id="3"/>
      <w:r w:rsidRPr="00D363ED">
        <w:rPr>
          <w:rFonts w:ascii="Times New Roman" w:hAnsi="Times New Roman"/>
          <w:sz w:val="28"/>
          <w:szCs w:val="28"/>
          <w:lang w:eastAsia="ru-RU"/>
        </w:rPr>
        <w:t xml:space="preserve">невосстановление благоустройства территории после проведения земляных работ в установленные сроки – </w:t>
      </w:r>
    </w:p>
    <w:p w14:paraId="59D35289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BC16F1" w:rsidRPr="00D363ED">
        <w:rPr>
          <w:rFonts w:ascii="Times New Roman" w:hAnsi="Times New Roman"/>
          <w:sz w:val="28"/>
          <w:szCs w:val="28"/>
        </w:rPr>
        <w:t xml:space="preserve">на граждан в размере от пятисот до трех тысяч рублей; </w:t>
      </w:r>
      <w:r w:rsidRPr="00D363ED">
        <w:rPr>
          <w:rFonts w:ascii="Times New Roman" w:hAnsi="Times New Roman"/>
          <w:sz w:val="28"/>
          <w:szCs w:val="28"/>
          <w:lang w:eastAsia="ru-RU"/>
        </w:rPr>
        <w:t>на должностных лиц в размере от одной тысячи до десяти тысяч рублей; на юридических лиц – от пяти тысяч до пятидесяти тысяч рублей.»;</w:t>
      </w:r>
    </w:p>
    <w:p w14:paraId="1B123A4C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5337FF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4) пункты 11 и 12 изложить в следующей редакции:</w:t>
      </w:r>
    </w:p>
    <w:p w14:paraId="049808EF" w14:textId="4F0C32EE" w:rsidR="008E5001" w:rsidRPr="00D363ED" w:rsidRDefault="008E5001" w:rsidP="009F0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«11. Непроведение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12" w:history="1">
        <w:r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</w:t>
      </w:r>
      <w:r w:rsidR="00BC16F1" w:rsidRPr="00D363ED">
        <w:rPr>
          <w:rFonts w:ascii="Times New Roman" w:hAnsi="Times New Roman"/>
          <w:sz w:val="28"/>
          <w:szCs w:val="28"/>
          <w:lang w:eastAsia="ru-RU"/>
        </w:rPr>
        <w:t>дминистративных правонарушениях, –</w:t>
      </w:r>
    </w:p>
    <w:p w14:paraId="579B5D63" w14:textId="77777777" w:rsidR="00BC16F1" w:rsidRPr="00D363ED" w:rsidRDefault="00BC16F1" w:rsidP="00BC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</w:t>
      </w:r>
    </w:p>
    <w:p w14:paraId="7E5A9160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12. 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Кодексом Российской                            Федерации об административных правонарушениях, а именно:</w:t>
      </w:r>
    </w:p>
    <w:p w14:paraId="73881E16" w14:textId="77777777" w:rsidR="008E5001" w:rsidRPr="00D363ED" w:rsidRDefault="008E5001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размещение и демонтаж праздничного оформления                            собственниками (иными законными владельцами) зданий,                                        строений, сооружений с нарушением сроков, установленных муниципальными правовыми актами;</w:t>
      </w:r>
    </w:p>
    <w:p w14:paraId="47F728E7" w14:textId="77777777" w:rsidR="008E5001" w:rsidRPr="00D363ED" w:rsidRDefault="008E5001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объектов;</w:t>
      </w:r>
    </w:p>
    <w:p w14:paraId="6FE909F2" w14:textId="77777777" w:rsidR="008E5001" w:rsidRPr="00D363ED" w:rsidRDefault="008E5001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повреждение объектов праздничного оформления –</w:t>
      </w:r>
    </w:p>
    <w:p w14:paraId="5A2F758F" w14:textId="44450FC7" w:rsidR="008E5001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</w:t>
      </w:r>
      <w:r w:rsidR="00690909">
        <w:rPr>
          <w:rFonts w:ascii="Times New Roman" w:hAnsi="Times New Roman"/>
          <w:sz w:val="28"/>
          <w:szCs w:val="28"/>
          <w:lang w:eastAsia="ru-RU"/>
        </w:rPr>
        <w:t>яч до пятидесяти тысяч рублей.»;</w:t>
      </w:r>
    </w:p>
    <w:p w14:paraId="0418BE31" w14:textId="77777777" w:rsidR="00690909" w:rsidRDefault="00690909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7B250E" w14:textId="431ADC7D" w:rsidR="00690909" w:rsidRDefault="00690909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8D1A72">
        <w:rPr>
          <w:rFonts w:ascii="Times New Roman" w:hAnsi="Times New Roman"/>
          <w:sz w:val="28"/>
          <w:szCs w:val="28"/>
          <w:lang w:eastAsia="ru-RU"/>
        </w:rPr>
        <w:t>дополнить пунктом 13 следующего содержания:</w:t>
      </w:r>
    </w:p>
    <w:p w14:paraId="0EEC630D" w14:textId="6F5039D3" w:rsidR="008D1A72" w:rsidRPr="008D1A72" w:rsidRDefault="008D1A72" w:rsidP="008D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«13) </w:t>
      </w:r>
      <w:r w:rsidRPr="008D1A72">
        <w:rPr>
          <w:rFonts w:ascii="Times New Roman" w:hAnsi="Times New Roman"/>
          <w:sz w:val="28"/>
          <w:szCs w:val="28"/>
          <w:lang w:eastAsia="ru-RU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</w:t>
      </w:r>
      <w:r w:rsidRPr="008D1A72">
        <w:rPr>
          <w:rFonts w:ascii="Times New Roman" w:hAnsi="Times New Roman"/>
          <w:sz w:val="28"/>
          <w:szCs w:val="28"/>
          <w:lang w:eastAsia="ru-RU"/>
        </w:rPr>
        <w:lastRenderedPageBreak/>
        <w:t>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выразившееся в размещении транспортных средств</w:t>
      </w:r>
      <w:r w:rsidR="00AB23D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B23D0" w:rsidRPr="008D1A72">
        <w:rPr>
          <w:rFonts w:ascii="Times New Roman" w:hAnsi="Times New Roman"/>
          <w:sz w:val="28"/>
          <w:szCs w:val="28"/>
          <w:lang w:eastAsia="ru-RU"/>
        </w:rPr>
        <w:t>проезжей части дорог, территорий общего пользования, внутридворовых и внутриквартальных проездов, дворовых территорий, придомовых территорий</w:t>
      </w:r>
      <w:r w:rsidRPr="008D1A72">
        <w:rPr>
          <w:rFonts w:ascii="Times New Roman" w:hAnsi="Times New Roman"/>
          <w:sz w:val="28"/>
          <w:szCs w:val="28"/>
          <w:lang w:eastAsia="ru-RU"/>
        </w:rPr>
        <w:t xml:space="preserve">, кроме действий, предусмотренных статьей 12.19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</w:p>
    <w:p w14:paraId="5CA6AF8E" w14:textId="50D77839" w:rsidR="008D1A72" w:rsidRDefault="008D1A72" w:rsidP="008D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</w:t>
      </w:r>
      <w:r>
        <w:rPr>
          <w:rFonts w:ascii="Times New Roman" w:hAnsi="Times New Roman"/>
          <w:sz w:val="28"/>
          <w:szCs w:val="28"/>
          <w:lang w:eastAsia="ru-RU"/>
        </w:rPr>
        <w:t>яч до пятидесяти тысяч рублей.»</w:t>
      </w:r>
      <w:r w:rsidR="00243B99">
        <w:rPr>
          <w:rFonts w:ascii="Times New Roman" w:hAnsi="Times New Roman"/>
          <w:sz w:val="28"/>
          <w:szCs w:val="28"/>
          <w:lang w:eastAsia="ru-RU"/>
        </w:rPr>
        <w:t>.</w:t>
      </w:r>
    </w:p>
    <w:p w14:paraId="69BDD779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0025B5" w14:textId="77777777" w:rsidR="008E5001" w:rsidRPr="00D363ED" w:rsidRDefault="008E5001" w:rsidP="009206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Статья 2</w:t>
      </w:r>
    </w:p>
    <w:p w14:paraId="27B3680C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AB5F4A" w14:textId="77777777" w:rsidR="008E5001" w:rsidRPr="00D363ED" w:rsidRDefault="008E5001" w:rsidP="009206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 xml:space="preserve">Настоящий Закон вступает в силу через 10 дней после дня его официального опубликования. </w:t>
      </w:r>
    </w:p>
    <w:p w14:paraId="517365EF" w14:textId="77777777" w:rsidR="008E5001" w:rsidRPr="00D363ED" w:rsidRDefault="008E5001" w:rsidP="0092060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1A69AD" w14:textId="77777777" w:rsidR="008E5001" w:rsidRPr="00D363ED" w:rsidRDefault="008E5001" w:rsidP="009206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54E23F" w14:textId="77777777" w:rsidR="008E5001" w:rsidRPr="00D363ED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7860E7" w14:textId="77777777" w:rsidR="008E5001" w:rsidRPr="00E75859" w:rsidRDefault="008E5001" w:rsidP="0092060A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  В.П. Томенко</w:t>
      </w:r>
    </w:p>
    <w:p w14:paraId="7B2A6BD6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7DC7E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2890C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603879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34CC2" w14:textId="77777777" w:rsidR="008E5001" w:rsidRDefault="008E5001"/>
    <w:sectPr w:rsidR="008E5001" w:rsidSect="00866D4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E90FF" w14:textId="77777777" w:rsidR="00F80854" w:rsidRDefault="00F80854">
      <w:pPr>
        <w:spacing w:after="0" w:line="240" w:lineRule="auto"/>
      </w:pPr>
      <w:r>
        <w:separator/>
      </w:r>
    </w:p>
  </w:endnote>
  <w:endnote w:type="continuationSeparator" w:id="0">
    <w:p w14:paraId="0BB14CD2" w14:textId="77777777" w:rsidR="00F80854" w:rsidRDefault="00F8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6390" w14:textId="77777777" w:rsidR="00F80854" w:rsidRDefault="00F80854">
      <w:pPr>
        <w:spacing w:after="0" w:line="240" w:lineRule="auto"/>
      </w:pPr>
      <w:r>
        <w:separator/>
      </w:r>
    </w:p>
  </w:footnote>
  <w:footnote w:type="continuationSeparator" w:id="0">
    <w:p w14:paraId="7B2102BA" w14:textId="77777777" w:rsidR="00F80854" w:rsidRDefault="00F8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5DFD" w14:textId="77777777" w:rsidR="008E5001" w:rsidRDefault="008E5001" w:rsidP="00E63C13">
    <w:pPr>
      <w:pStyle w:val="a3"/>
      <w:jc w:val="right"/>
    </w:pPr>
    <w:r w:rsidRPr="00B96D75">
      <w:rPr>
        <w:rFonts w:ascii="Times New Roman" w:hAnsi="Times New Roman"/>
      </w:rPr>
      <w:fldChar w:fldCharType="begin"/>
    </w:r>
    <w:r w:rsidRPr="00B96D75">
      <w:rPr>
        <w:rFonts w:ascii="Times New Roman" w:hAnsi="Times New Roman"/>
      </w:rPr>
      <w:instrText xml:space="preserve"> PAGE   \* MERGEFORMAT </w:instrText>
    </w:r>
    <w:r w:rsidRPr="00B96D75">
      <w:rPr>
        <w:rFonts w:ascii="Times New Roman" w:hAnsi="Times New Roman"/>
      </w:rPr>
      <w:fldChar w:fldCharType="separate"/>
    </w:r>
    <w:r w:rsidR="00D53D60">
      <w:rPr>
        <w:rFonts w:ascii="Times New Roman" w:hAnsi="Times New Roman"/>
        <w:noProof/>
      </w:rPr>
      <w:t>2</w:t>
    </w:r>
    <w:r w:rsidRPr="00B96D7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72687"/>
    <w:multiLevelType w:val="hybridMultilevel"/>
    <w:tmpl w:val="BB2876CA"/>
    <w:lvl w:ilvl="0" w:tplc="FCB2E174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0A"/>
    <w:rsid w:val="00001627"/>
    <w:rsid w:val="000046E2"/>
    <w:rsid w:val="00045F7E"/>
    <w:rsid w:val="00091F6F"/>
    <w:rsid w:val="000A66E2"/>
    <w:rsid w:val="000F1647"/>
    <w:rsid w:val="001046AD"/>
    <w:rsid w:val="001351C3"/>
    <w:rsid w:val="00145EA8"/>
    <w:rsid w:val="001A54FD"/>
    <w:rsid w:val="001F208F"/>
    <w:rsid w:val="001F6BF1"/>
    <w:rsid w:val="00243B99"/>
    <w:rsid w:val="002A12E0"/>
    <w:rsid w:val="002C262C"/>
    <w:rsid w:val="002E61A8"/>
    <w:rsid w:val="00366C9F"/>
    <w:rsid w:val="00370B1B"/>
    <w:rsid w:val="003C35A9"/>
    <w:rsid w:val="003C3DB5"/>
    <w:rsid w:val="004039B6"/>
    <w:rsid w:val="004B330B"/>
    <w:rsid w:val="004B61F3"/>
    <w:rsid w:val="004C13A0"/>
    <w:rsid w:val="004F69D1"/>
    <w:rsid w:val="00520150"/>
    <w:rsid w:val="00567A41"/>
    <w:rsid w:val="00580D4F"/>
    <w:rsid w:val="005B2609"/>
    <w:rsid w:val="00606BAF"/>
    <w:rsid w:val="006322D1"/>
    <w:rsid w:val="00690909"/>
    <w:rsid w:val="00700A7F"/>
    <w:rsid w:val="007011C6"/>
    <w:rsid w:val="00707F39"/>
    <w:rsid w:val="00757BE3"/>
    <w:rsid w:val="007750CA"/>
    <w:rsid w:val="007A2D10"/>
    <w:rsid w:val="007B5049"/>
    <w:rsid w:val="007D1208"/>
    <w:rsid w:val="00845C9D"/>
    <w:rsid w:val="00860BCE"/>
    <w:rsid w:val="00866D46"/>
    <w:rsid w:val="00870D31"/>
    <w:rsid w:val="0087434C"/>
    <w:rsid w:val="008D1A72"/>
    <w:rsid w:val="008E189E"/>
    <w:rsid w:val="008E5001"/>
    <w:rsid w:val="008E7039"/>
    <w:rsid w:val="0092060A"/>
    <w:rsid w:val="009F0150"/>
    <w:rsid w:val="00A40E2C"/>
    <w:rsid w:val="00A5301B"/>
    <w:rsid w:val="00A8208F"/>
    <w:rsid w:val="00A8615D"/>
    <w:rsid w:val="00AB23D0"/>
    <w:rsid w:val="00B47001"/>
    <w:rsid w:val="00B96D75"/>
    <w:rsid w:val="00BA44D7"/>
    <w:rsid w:val="00BC16F1"/>
    <w:rsid w:val="00BC1A12"/>
    <w:rsid w:val="00BE451F"/>
    <w:rsid w:val="00BE6A2A"/>
    <w:rsid w:val="00BF60BB"/>
    <w:rsid w:val="00C01583"/>
    <w:rsid w:val="00C30112"/>
    <w:rsid w:val="00C85DE8"/>
    <w:rsid w:val="00C87233"/>
    <w:rsid w:val="00CB70E3"/>
    <w:rsid w:val="00CC0636"/>
    <w:rsid w:val="00D363ED"/>
    <w:rsid w:val="00D50AC7"/>
    <w:rsid w:val="00D53D60"/>
    <w:rsid w:val="00DB7278"/>
    <w:rsid w:val="00DF4F4F"/>
    <w:rsid w:val="00E25835"/>
    <w:rsid w:val="00E41DDD"/>
    <w:rsid w:val="00E554B6"/>
    <w:rsid w:val="00E61B6C"/>
    <w:rsid w:val="00E63C13"/>
    <w:rsid w:val="00E75859"/>
    <w:rsid w:val="00E93AED"/>
    <w:rsid w:val="00EC2DFE"/>
    <w:rsid w:val="00ED4872"/>
    <w:rsid w:val="00EE4ECD"/>
    <w:rsid w:val="00EE52EE"/>
    <w:rsid w:val="00F247FF"/>
    <w:rsid w:val="00F42895"/>
    <w:rsid w:val="00F52C10"/>
    <w:rsid w:val="00F80854"/>
    <w:rsid w:val="00FC4D1D"/>
    <w:rsid w:val="00FC51A1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7D3E8"/>
  <w15:docId w15:val="{CF6D5C88-BF4A-45D6-8773-3477D89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6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20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060A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rsid w:val="00A530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5301B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A5301B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1F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F208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rsid w:val="008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70D31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semiHidden/>
    <w:rsid w:val="007D1208"/>
    <w:rPr>
      <w:rFonts w:cs="Times New Roman"/>
      <w:color w:val="0563C1"/>
      <w:u w:val="single"/>
    </w:rPr>
  </w:style>
  <w:style w:type="character" w:styleId="ad">
    <w:name w:val="annotation reference"/>
    <w:uiPriority w:val="99"/>
    <w:semiHidden/>
    <w:rsid w:val="00045F7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45F7E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679FA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045F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679FA"/>
    <w:rPr>
      <w:b/>
      <w:bCs/>
      <w:sz w:val="20"/>
      <w:szCs w:val="20"/>
      <w:lang w:eastAsia="en-US"/>
    </w:rPr>
  </w:style>
  <w:style w:type="paragraph" w:customStyle="1" w:styleId="s1">
    <w:name w:val="s_1"/>
    <w:basedOn w:val="a"/>
    <w:rsid w:val="008D1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E11CF93F06F6E9B9BBBCCD33C94F9B9589FE3F25773F016719E932782E47C052795735BBD2B130D15B730EBwAoD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E11CF93F06F6E9B9BBBCCD33C94F9B9589FE3F25773F016719E932782E47C052795735BBD2B130D15B730EBwAoDC" TargetMode="External"/><Relationship Id="rId12" Type="http://schemas.openxmlformats.org/officeDocument/2006/relationships/hyperlink" Target="consultantplus://offline/ref=3881EF624E4B7E258E2A07754125FD5FBDC7A3B4EE93F417F6EE790984841D0147F22047A63BDCF36A77CEFE62xDd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B6F79CE150E41B08473172F8AEC1A5036D7AAFE279B25825D439E911756E7A3E3B0BD53CC5CFB917EC7BBD13B5W5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B6F79CE150E41B08473172F8AEC1A5036D7AAFE279B25825D439E911756E7A3E3B0BD53CC5CFB917EC7BBD13B5W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E11CF93F06F6E9B9BBBCCD33C94F9B9589FE3F25773F016719E932782E47C052795735BBD2B130D15B730EBwAo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Дарья Матвеевна Калаева</dc:creator>
  <cp:keywords/>
  <dc:description/>
  <cp:lastModifiedBy>Дарья Матвеевна Калаева</cp:lastModifiedBy>
  <cp:revision>20</cp:revision>
  <cp:lastPrinted>2022-07-04T10:02:00Z</cp:lastPrinted>
  <dcterms:created xsi:type="dcterms:W3CDTF">2022-07-04T09:03:00Z</dcterms:created>
  <dcterms:modified xsi:type="dcterms:W3CDTF">2022-08-22T04:30:00Z</dcterms:modified>
</cp:coreProperties>
</file>